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265F" w:rsidRPr="009F3351">
        <w:trPr>
          <w:trHeight w:hRule="exact" w:val="1750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A12B0F" w:rsidRPr="00B3529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0265F" w:rsidRPr="009F3351">
        <w:trPr>
          <w:trHeight w:hRule="exact" w:val="138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265F" w:rsidRPr="009F335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265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265F">
        <w:trPr>
          <w:trHeight w:hRule="exact" w:val="26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>
        <w:trPr>
          <w:trHeight w:hRule="exact" w:val="138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 w:rsidRPr="009F3351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265F" w:rsidRPr="009F3351">
        <w:trPr>
          <w:trHeight w:hRule="exact" w:val="138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265F">
        <w:trPr>
          <w:trHeight w:hRule="exact" w:val="138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A12B0F" w:rsidP="00FE49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 w:rsidR="00FE4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265F">
        <w:trPr>
          <w:trHeight w:hRule="exact" w:val="149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Игровые технологии в образовании детей с умственной отсталостью</w:t>
            </w:r>
          </w:p>
          <w:p w:rsidR="00C0265F" w:rsidRDefault="00FE49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265F" w:rsidRPr="009F3351">
        <w:trPr>
          <w:trHeight w:hRule="exact" w:val="139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265F" w:rsidRPr="009F3351">
        <w:trPr>
          <w:trHeight w:hRule="exact" w:val="138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0265F">
        <w:trPr>
          <w:trHeight w:hRule="exact" w:val="41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155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 w:rsidRPr="009F33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265F" w:rsidRPr="009F335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0265F">
        <w:trPr>
          <w:trHeight w:hRule="exact" w:val="124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0265F">
        <w:trPr>
          <w:trHeight w:hRule="exact" w:val="30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>
        <w:trPr>
          <w:trHeight w:hRule="exact" w:val="116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265F">
        <w:trPr>
          <w:trHeight w:hRule="exact" w:val="138"/>
        </w:trPr>
        <w:tc>
          <w:tcPr>
            <w:tcW w:w="143" w:type="dxa"/>
          </w:tcPr>
          <w:p w:rsidR="00C0265F" w:rsidRDefault="00C026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>
        <w:trPr>
          <w:trHeight w:hRule="exact" w:val="1666"/>
        </w:trPr>
        <w:tc>
          <w:tcPr>
            <w:tcW w:w="143" w:type="dxa"/>
          </w:tcPr>
          <w:p w:rsidR="00C0265F" w:rsidRDefault="00C026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07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265F" w:rsidRPr="009F33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 w:rsidR="00A12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265F" w:rsidRPr="009F3351" w:rsidRDefault="00FE4966" w:rsidP="009F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3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9F3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августа</w:t>
            </w:r>
            <w:r w:rsidRPr="009F3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2021г. №</w:t>
            </w:r>
            <w:r w:rsidR="009F3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265F" w:rsidRPr="009F33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12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9F3351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3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0265F" w:rsidRPr="009F3351">
        <w:trPr>
          <w:trHeight w:hRule="exact" w:val="555"/>
        </w:trPr>
        <w:tc>
          <w:tcPr>
            <w:tcW w:w="9640" w:type="dxa"/>
          </w:tcPr>
          <w:p w:rsidR="00C0265F" w:rsidRPr="009F3351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265F" w:rsidRPr="009F33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FE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</w:t>
            </w:r>
            <w:r w:rsidR="00A12B0F" w:rsidRPr="00B3529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«Игровые технологии в образовании детей с умственной отсталостью» в течение 2021/2022 учебного года: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265F" w:rsidRPr="009F3351">
        <w:trPr>
          <w:trHeight w:hRule="exact" w:val="138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9F33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«Игровые технологии в образовании детей с умственной отсталостью».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265F" w:rsidRPr="009F3351">
        <w:trPr>
          <w:trHeight w:hRule="exact" w:val="138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9F335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«Игровые технологии в образовании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265F" w:rsidRPr="009F3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C0265F" w:rsidRPr="009F3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C026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C026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C0265F" w:rsidRPr="009F3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C0265F" w:rsidRPr="009F33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C0265F" w:rsidRPr="009F3351">
        <w:trPr>
          <w:trHeight w:hRule="exact" w:val="416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265F" w:rsidRPr="009F33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«Игровые технологии в образовании детей с умственной отсталостью»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0265F" w:rsidRPr="009F33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26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C0265F"/>
        </w:tc>
      </w:tr>
      <w:tr w:rsidR="00C0265F" w:rsidRPr="009F33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лиц с проблемами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интеллектуального развития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Модуль "Коррекция развития речи у детей с умственной отсталостью"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C0265F">
        <w:trPr>
          <w:trHeight w:hRule="exact" w:val="138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 w:rsidRPr="009F335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265F">
        <w:trPr>
          <w:trHeight w:hRule="exact" w:val="138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416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0265F">
        <w:trPr>
          <w:trHeight w:hRule="exact" w:val="277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265F">
        <w:trPr>
          <w:trHeight w:hRule="exact" w:val="416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265F" w:rsidRPr="009F335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и понятийный аппарат дисциплины "Игровые технологии в образовании детей с умственной отсталостью"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№2. Особенности личностного развития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265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№1. Особенности псифизологического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№2. Личностные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 w:rsidRPr="009F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в подготовке педагогов 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№3. Психологические основы игровых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Игровые технологии в 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Психологические основы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№5. Игровые технологии в 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 w:rsidRPr="009F3351">
        <w:trPr>
          <w:trHeight w:hRule="exact" w:val="93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C0265F" w:rsidRPr="00B07425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12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074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26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265F" w:rsidRPr="009F335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C0265F" w:rsidRPr="009F335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психолого-педагогического изучения детей с умственной отсталостью. Понятие умственная отсталость, причины нарушения интеллектуального развития. Типология умственной отсталости (олигофрения, имбецильность, идиотия, деменция). Развитие моторики и сенсоорики детей с нарушением интеллекта. Интересы и склонности, особенности познавательного интереса детей с интеллектуальными нарушениями. Особенности развития познавательных процессов детей с различными интеллектуальными нарушениями. Специфика проявления познавательных процессов, внимания, ощущения, восприятия, памяти,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№2. Особенности личностного развития детей с интеллектуальными нарушениями</w:t>
            </w:r>
          </w:p>
        </w:tc>
      </w:tr>
      <w:tr w:rsidR="00C0265F" w:rsidRPr="009F3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умственно отсталого ребенка. Особенности развития самосознания. Самооценка и уровень притязаний детей с умственной отсталостью. Особенности эмоционально-волевой, мотивационно-потребностной, ценностно-смысловой сфер личности умственно-отсталых детей и подростков.</w:t>
            </w:r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№4. Игровые педагогические технологиии</w:t>
            </w:r>
          </w:p>
        </w:tc>
      </w:tr>
      <w:tr w:rsidR="00C0265F">
        <w:trPr>
          <w:trHeight w:hRule="exact" w:val="12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игрового обучения. Основные характеристики игрового обучения в образовательном процессе. Классификация игр в педагогике и психологии. Игровые педагогические технологии. Классификация игровых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игровой технологиии как процесса. Технология проведения  игр в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обучения.</w:t>
            </w:r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№3. Психологические основы игровых технологий</w:t>
            </w:r>
          </w:p>
        </w:tc>
      </w:tr>
      <w:tr w:rsidR="00C0265F" w:rsidRPr="009F3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игры. Игра как деятельность. Феномен игровой деятельности в педагогике и психологии.Значение и роль игры в психическом развитиии ребенка. Игра как процесс. Игра как метод обучения. Цель игры. Структура игры. Функции игры: развивающая, обучающая, воспитывающая, компенсаторная, диагностическая, коммуникативная и др.</w:t>
            </w:r>
          </w:p>
        </w:tc>
      </w:tr>
      <w:tr w:rsidR="00C0265F" w:rsidRPr="009F33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Игровые технологии в подготовке педагогов-дефектологов</w:t>
            </w:r>
          </w:p>
        </w:tc>
      </w:tr>
      <w:tr w:rsidR="00C026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применения игровых технологий в подготовке педагогов-дефектологов, работающих с детьми умственной отсталостью. Преимущество игровых методов. Роль и значение игровых технологий как формы активизациии учебно-познавательной деятельности. Ролевые игры. Деловые игры. Операциональные игры. Имитационные игры. организационно-деятельностные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Иновационные игры.</w:t>
            </w:r>
          </w:p>
        </w:tc>
      </w:tr>
      <w:tr w:rsidR="00C026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265F">
        <w:trPr>
          <w:trHeight w:hRule="exact" w:val="14"/>
        </w:trPr>
        <w:tc>
          <w:tcPr>
            <w:tcW w:w="9640" w:type="dxa"/>
          </w:tcPr>
          <w:p w:rsidR="00C0265F" w:rsidRDefault="00C0265F"/>
        </w:tc>
      </w:tr>
      <w:tr w:rsidR="00C0265F" w:rsidRPr="009F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 Особенности псифизологического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C026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умственная отсталость. Причины нарушений интеллектуального развития детей.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Степени умственной отсталости по международной  и российской классификации.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Социально-педагогические условия жизни детей с нарушением интеллекта.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моторики умственно отсталых детей.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проявления познавательных интересов детьми с интеллектуальными нарушениями.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Специфика проявления внимания, памяти,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C0265F">
        <w:trPr>
          <w:trHeight w:hRule="exact" w:val="14"/>
        </w:trPr>
        <w:tc>
          <w:tcPr>
            <w:tcW w:w="9640" w:type="dxa"/>
          </w:tcPr>
          <w:p w:rsidR="00C0265F" w:rsidRDefault="00C0265F"/>
        </w:tc>
      </w:tr>
      <w:tr w:rsidR="00C0265F" w:rsidRPr="009F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№2. Личностные особенности детей с умственной отсталостью</w:t>
            </w:r>
          </w:p>
        </w:tc>
      </w:tr>
      <w:tr w:rsidR="00C0265F" w:rsidRPr="009F3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развития самосознания. Самосознание и уровень притязаний детей с интеллектуальной недостаточностью.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эмоционально-волевой, мотивационно-потребностной, ценностно- смысловой сфер личности умственно-отсталых детей.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Интересы и склонности умственно отсталого ребенка.</w:t>
            </w:r>
          </w:p>
        </w:tc>
      </w:tr>
      <w:tr w:rsidR="00C0265F" w:rsidRPr="009F3351">
        <w:trPr>
          <w:trHeight w:hRule="exact" w:val="14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Психологические основы игры</w:t>
            </w:r>
          </w:p>
        </w:tc>
      </w:tr>
      <w:tr w:rsidR="00C026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Феномен игровой деятельности в педагогике и психологии.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функции игры.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игры в психическом развитии детей.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игр. Виды игр.</w:t>
            </w:r>
          </w:p>
        </w:tc>
      </w:tr>
      <w:tr w:rsidR="00C0265F">
        <w:trPr>
          <w:trHeight w:hRule="exact" w:val="14"/>
        </w:trPr>
        <w:tc>
          <w:tcPr>
            <w:tcW w:w="9640" w:type="dxa"/>
          </w:tcPr>
          <w:p w:rsidR="00C0265F" w:rsidRDefault="00C0265F"/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№4. Игровые педагогические технологиии</w:t>
            </w:r>
          </w:p>
        </w:tc>
      </w:tr>
      <w:tr w:rsidR="00C0265F" w:rsidRPr="009F33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игрового обучения в образовательном процессе.</w:t>
            </w:r>
          </w:p>
          <w:p w:rsidR="00C0265F" w:rsidRPr="00B07425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Игры и игровые упражнения для детей с умеренной, тяжелой, глубокой умственной отсталостью </w:t>
            </w:r>
            <w:r w:rsidRPr="00B07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(интеллектуальными нарушениями) и тяжелыми множественными нарушениями развития.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игровые технологии. Классификация игровых педагогических технологий.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игровой технологий.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проведения игр в процессе обучения.</w:t>
            </w:r>
          </w:p>
        </w:tc>
      </w:tr>
      <w:tr w:rsidR="00C0265F" w:rsidRPr="009F3351">
        <w:trPr>
          <w:trHeight w:hRule="exact" w:val="14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№5. Игровые технологии в подготовке педагогов- дефектологов</w:t>
            </w:r>
          </w:p>
        </w:tc>
      </w:tr>
      <w:tr w:rsidR="00C0265F" w:rsidRPr="009F3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Концептуальные основы игровых технологий. 2. Игровые технологии в подготовке педагогов-дефектологов. 3. Значение игровых технологий в развитии познавательного интереса умственноотсталых детей. 4. Технология развивающих игр.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265F" w:rsidRPr="009F33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265F" w:rsidRPr="009F33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«Игровые технологии в образовании детей с умственной отсталостью» / Князева Наталья Николаевна. – Омск: Изд-во Омской гуманитарной академии, 2021.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265F" w:rsidRPr="009F3351">
        <w:trPr>
          <w:trHeight w:hRule="exact" w:val="138"/>
        </w:trPr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265F" w:rsidRPr="009F33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978-5-534-06814-6.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4" w:history="1">
              <w:r w:rsidR="00D85E02">
                <w:rPr>
                  <w:rStyle w:val="a3"/>
                  <w:lang w:val="ru-RU"/>
                </w:rPr>
                <w:t>https://urait.ru/bcode/434681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85E02">
                <w:rPr>
                  <w:rStyle w:val="a3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C0265F" w:rsidRPr="009F33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6" w:history="1">
              <w:r w:rsidR="00D85E02">
                <w:rPr>
                  <w:rStyle w:val="a3"/>
                  <w:lang w:val="ru-RU"/>
                </w:rPr>
                <w:t>https://urait.ru/bcode/454337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>
        <w:trPr>
          <w:trHeight w:hRule="exact" w:val="277"/>
        </w:trPr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265F" w:rsidRPr="009F335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3-х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Лещинская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Иевлев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Аделант,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978-5-93642-200-3.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7" w:history="1">
              <w:r w:rsidR="00D85E02">
                <w:rPr>
                  <w:rStyle w:val="a3"/>
                  <w:lang w:val="ru-RU"/>
                </w:rPr>
                <w:t>http://www.iprbookshop.ru/44133.html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 w:rsidRPr="009F335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9F33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978-5-386-05253-9.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8" w:history="1">
              <w:r w:rsidR="00D85E02">
                <w:rPr>
                  <w:rStyle w:val="a3"/>
                  <w:lang w:val="ru-RU"/>
                </w:rPr>
                <w:t>http://www.iprbookshop.ru/70913.html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 w:rsidRPr="009F33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Лубовский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Басилова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Валявко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Кожалиева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Курбанов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Лонина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978-5-534-01961-2.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9" w:history="1">
              <w:r w:rsidR="00D85E02">
                <w:rPr>
                  <w:rStyle w:val="a3"/>
                  <w:lang w:val="ru-RU"/>
                </w:rPr>
                <w:t>https://urait.ru/bcode/451828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D85E02">
                <w:rPr>
                  <w:rStyle w:val="a3"/>
                </w:rPr>
                <w:t>https://urait.ru/bcode/450766</w:t>
              </w:r>
            </w:hyperlink>
            <w:r>
              <w:t xml:space="preserve"> </w:t>
            </w:r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265F" w:rsidRPr="009F3351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B07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265F" w:rsidRPr="009F33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265F" w:rsidRPr="009F3351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265F" w:rsidRPr="009F3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265F" w:rsidRPr="009F33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265F" w:rsidRPr="00FE4966" w:rsidRDefault="00C026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265F" w:rsidRPr="00FE4966" w:rsidRDefault="00C026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265F" w:rsidRPr="009F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D8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26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265F" w:rsidRPr="009F3351">
        <w:trPr>
          <w:trHeight w:hRule="exact" w:val="1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265F" w:rsidRPr="009F3351">
        <w:trPr>
          <w:trHeight w:hRule="exact" w:val="277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9F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265F" w:rsidRPr="009F3351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9F335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106B9" w:rsidRPr="00A1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0265F" w:rsidRPr="009F335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1106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0265F" w:rsidRPr="00FE4966" w:rsidRDefault="00C0265F">
      <w:pPr>
        <w:rPr>
          <w:lang w:val="ru-RU"/>
        </w:rPr>
      </w:pPr>
    </w:p>
    <w:sectPr w:rsidR="00C0265F" w:rsidRPr="00FE4966" w:rsidSect="00C026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6B9"/>
    <w:rsid w:val="001F0BC7"/>
    <w:rsid w:val="00281BFB"/>
    <w:rsid w:val="005536C6"/>
    <w:rsid w:val="007172FB"/>
    <w:rsid w:val="00851A66"/>
    <w:rsid w:val="009F3351"/>
    <w:rsid w:val="00A12B0F"/>
    <w:rsid w:val="00B07425"/>
    <w:rsid w:val="00C0265F"/>
    <w:rsid w:val="00C10BA0"/>
    <w:rsid w:val="00D31453"/>
    <w:rsid w:val="00D85E02"/>
    <w:rsid w:val="00E209E2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AECB9-532C-4B16-9478-2B0C3311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44133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30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076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4681" TargetMode="External"/><Relationship Id="rId9" Type="http://schemas.openxmlformats.org/officeDocument/2006/relationships/hyperlink" Target="https://urait.ru/bcode/45182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0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6765</Words>
  <Characters>38562</Characters>
  <Application>Microsoft Office Word</Application>
  <DocSecurity>0</DocSecurity>
  <Lines>321</Lines>
  <Paragraphs>90</Paragraphs>
  <ScaleCrop>false</ScaleCrop>
  <Company/>
  <LinksUpToDate>false</LinksUpToDate>
  <CharactersWithSpaces>45237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2021-2022_ФГОС3++2021_Бак-ОФО-СДО(Олигоф)(21)_plx_Игровые технологии в образовании детей с умственной отсталостью</dc:title>
  <dc:creator>FastReport.NET</dc:creator>
  <cp:lastModifiedBy>Mark Bernstorf</cp:lastModifiedBy>
  <cp:revision>9</cp:revision>
  <dcterms:created xsi:type="dcterms:W3CDTF">2021-10-23T05:44:00Z</dcterms:created>
  <dcterms:modified xsi:type="dcterms:W3CDTF">2022-11-13T16:45:00Z</dcterms:modified>
</cp:coreProperties>
</file>